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Consumer transactions</w:t>
      </w:r>
    </w:p>
    <w:p>
      <w:pPr>
        <w:jc w:val="both"/>
        <w:spacing w:before="100" w:after="100"/>
        <w:ind w:start="360"/>
        <w:ind w:firstLine="360"/>
      </w:pPr>
      <w:r>
        <w:rPr/>
      </w:r>
      <w:r>
        <w:rPr/>
      </w:r>
      <w:r>
        <w:t xml:space="preserve">Notwithstanding any other provision of this chapter, an action brought against a consumer arising from a consumer credit transaction or a rental-purchase agreement must be brought in accordance with </w:t>
      </w:r>
      <w:r>
        <w:t>Title 9‑A, section 5‑113</w:t>
      </w:r>
      <w:r>
        <w:t xml:space="preserve">, except that an action brought pursuant to </w:t>
      </w:r>
      <w:r>
        <w:t>Title 32, section 11013, subsection 3, paragraph N</w:t>
      </w:r>
      <w:r>
        <w:t xml:space="preserve"> must be brought where provided for in that paragraph.</w:t>
      </w:r>
      <w:r>
        <w:t xml:space="preserve">  </w:t>
      </w:r>
      <w:r xmlns:wp="http://schemas.openxmlformats.org/drawingml/2010/wordprocessingDrawing" xmlns:w15="http://schemas.microsoft.com/office/word/2012/wordml">
        <w:rPr>
          <w:rFonts w:ascii="Arial" w:hAnsi="Arial" w:cs="Arial"/>
          <w:sz w:val="22"/>
          <w:szCs w:val="22"/>
        </w:rPr>
        <w:t xml:space="preserve">[PL 2009, c. 245,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§509. Consumer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Consumer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§509. CONSUMER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