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§6104. LIMITATION OF ACTION ON UNDISCHARGED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