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6602</w:t>
        <w:t xml:space="preserve">.  </w:t>
      </w:r>
      <w:r>
        <w:rPr>
          <w:b/>
        </w:rPr>
        <w:t xml:space="preserve">Sureties on official bond may defend</w:t>
      </w:r>
    </w:p>
    <w:p>
      <w:pPr>
        <w:jc w:val="both"/>
        <w:spacing w:before="100" w:after="100"/>
        <w:ind w:start="360"/>
        <w:ind w:firstLine="360"/>
      </w:pPr>
      <w:r>
        <w:rPr/>
      </w:r>
      <w:r>
        <w:rPr/>
      </w:r>
      <w:r>
        <w:t xml:space="preserve">Sureties upon official bonds may appear and defend in actions against their principal whenever such sureties may ultimately be liable upon such bonds.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§6602. Sureties on official bond may defend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§6602. Sureties on official bond may defend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§6602. SURETIES ON OFFICIAL BOND MAY DEFEND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