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6708</w:t>
        <w:t xml:space="preserve">.  </w:t>
      </w:r>
      <w:r>
        <w:rPr>
          <w:b/>
        </w:rPr>
        <w:t xml:space="preserve">Commitment of waste after judgment prohibited</w:t>
      </w:r>
    </w:p>
    <w:p>
      <w:pPr>
        <w:jc w:val="both"/>
        <w:spacing w:before="100" w:after="100"/>
        <w:ind w:start="360"/>
        <w:ind w:firstLine="360"/>
      </w:pPr>
      <w:r>
        <w:rPr/>
      </w:r>
      <w:r>
        <w:rPr/>
      </w:r>
      <w:r>
        <w:t xml:space="preserve">No defendant, after judgment is entered against him for the appraised value of the premises, shall unnecessarily cut wood, take away timber or make any strip or waste on the land until the amount of such judgment is satisfied.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§6708. Commitment of waste after judgment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§6708. Commitment of waste after judgment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§6708. COMMITMENT OF WASTE AFTER JUDGMENT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