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w:t>
        <w:t xml:space="preserve">.  </w:t>
      </w:r>
      <w:r>
        <w:rPr>
          <w:b/>
        </w:rPr>
        <w:t xml:space="preserve">Defendant's remedy on replevin bond</w:t>
      </w:r>
    </w:p>
    <w:p>
      <w:pPr>
        <w:jc w:val="both"/>
        <w:spacing w:before="100" w:after="100"/>
        <w:ind w:start="360"/>
        <w:ind w:firstLine="360"/>
      </w:pPr>
      <w:r>
        <w:rPr/>
      </w:r>
      <w:r>
        <w:rPr/>
      </w:r>
      <w:r>
        <w:t xml:space="preserve">The foregoing provisions shall not preclude the defendant from resorting to his remedy on the replevin bond, or to his remedy against the officer for insufficiency of the bond, to recover the value of the goods together with the damage or loss occasioned by the replevin thereof, notwithstanding he has endeavored to recover the same by the writs of return and of reprisal.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§7311. Defendant's remedy on replevin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 Defendant's remedy on replevin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§7311. DEFENDANT'S REMEDY ON REPLEVIN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