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Six years</w:t>
      </w:r>
    </w:p>
    <w:p>
      <w:pPr>
        <w:jc w:val="both"/>
        <w:spacing w:before="100" w:after="100"/>
        <w:ind w:start="360"/>
        <w:ind w:firstLine="360"/>
      </w:pPr>
      <w:r>
        <w:rPr/>
      </w:r>
      <w:r>
        <w:rPr/>
      </w:r>
      <w:r>
        <w:t xml:space="preserve">All civil actions shall be commenced within 6 years after the cause of action accrues and not afterwards, except actions on a judgment or decree of any court of record of the United States, or of any state, or of a justice of the peace in this State, and except as otherwise specially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Six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Six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 SIX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