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812-A</w:t>
        <w:t xml:space="preserve">.  </w:t>
      </w:r>
      <w:r>
        <w:rPr>
          <w:b/>
        </w:rPr>
        <w:t xml:space="preserve">Dedication of land in the unorganized territory to public use; notice to prevent</w:t>
      </w:r>
    </w:p>
    <w:p>
      <w:pPr>
        <w:jc w:val="both"/>
        <w:spacing w:before="100" w:after="100"/>
        <w:ind w:start="360"/>
        <w:ind w:firstLine="360"/>
      </w:pPr>
      <w:r>
        <w:rPr/>
      </w:r>
      <w:r>
        <w:rPr/>
      </w:r>
      <w:r>
        <w:t xml:space="preserve">If a person apprehends that his land in the unorganized territory or any interest therein may be dedicated to public use by custom, use or by any act or acts of that person or any persons acting on his behalf, he may give public notice that he has no intent to dedicate his land or any interest therein to public use, by causing a copy of such notice to be recorded in the registry of deeds for the county where the land lies, and such recording shall prevent such dedication. The failure to do so shall not create any implication of dedication.</w:t>
      </w:r>
      <w:r>
        <w:t xml:space="preserve">  </w:t>
      </w:r>
      <w:r xmlns:wp="http://schemas.openxmlformats.org/drawingml/2010/wordprocessingDrawing" xmlns:w15="http://schemas.microsoft.com/office/word/2012/wordml">
        <w:rPr>
          <w:rFonts w:ascii="Arial" w:hAnsi="Arial" w:cs="Arial"/>
          <w:sz w:val="22"/>
          <w:szCs w:val="22"/>
        </w:rPr>
        <w:t xml:space="preserve">[PL 1971,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§812-A. Dedication of land in the unorganized territory to public use; notice to prevent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§812-A. Dedication of land in the unorganized territory to public use; notice to prevent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§812-A. DEDICATION OF LAND IN THE UNORGANIZED TERRITORY TO PUBLIC USE; NOTICE TO PREVENT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