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515</w:t>
      </w:r>
    </w:p>
    <w:p>
      <w:pPr>
        <w:jc w:val="center"/>
        <w:ind w:start="360"/>
        <w:spacing w:before="300" w:after="300"/>
      </w:pPr>
      <w:r>
        <w:rPr>
          <w:b/>
        </w:rPr>
        <w:t xml:space="preserve">ASSET FORFEITURE</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5802</w:t>
        <w:t xml:space="preserve">.  </w:t>
      </w:r>
      <w:r>
        <w:rPr>
          <w:b/>
        </w:rPr>
        <w:t xml:space="preserve">Forfeiture of all property which constitutes the proceeds of criminal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5803</w:t>
        <w:t xml:space="preserve">.  </w:t>
      </w:r>
      <w:r>
        <w:rPr>
          <w:b/>
        </w:rPr>
        <w:t xml:space="preserve">Equitable distribution of forfeited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515.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515.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515.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