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104-B</w:t>
        <w:t xml:space="preserve">.  </w:t>
      </w:r>
      <w:r>
        <w:rPr>
          <w:b/>
        </w:rPr>
        <w:t xml:space="preserve">Failure of patient to return</w:t>
      </w:r>
    </w:p>
    <w:p>
      <w:pPr>
        <w:jc w:val="both"/>
        <w:spacing w:before="100" w:after="100"/>
        <w:ind w:start="360"/>
        <w:ind w:firstLine="360"/>
      </w:pPr>
      <w:r>
        <w:rPr/>
      </w:r>
      <w:r>
        <w:rPr/>
      </w:r>
      <w:r>
        <w:t xml:space="preserve">If any patient committed to the Department of Health and Human Services for care and treatment, under </w:t>
      </w:r>
      <w:r>
        <w:t>section 103</w:t>
      </w:r>
      <w:r>
        <w:t xml:space="preserve"> or 105, is ordered to return to the hospital by the Commissioner of Health and Human Services, law enforcement personnel of the State or of any of its subdivisions shall, upon request of the commissioner, assist in the return of the patient to the hospital.</w:t>
      </w:r>
      <w:r>
        <w:t xml:space="preserve">  </w:t>
      </w:r>
      <w:r xmlns:wp="http://schemas.openxmlformats.org/drawingml/2010/wordprocessingDrawing" xmlns:w15="http://schemas.microsoft.com/office/word/2012/wordml">
        <w:rPr>
          <w:rFonts w:ascii="Arial" w:hAnsi="Arial" w:cs="Arial"/>
          <w:sz w:val="22"/>
          <w:szCs w:val="22"/>
        </w:rPr>
        <w:t xml:space="preserve">[RR 1995, c. 2, §31 (COR); PL 2001, c. 354, §3 (AMD);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§1 (NEW). PL 1981, c. 493, §2 (AMD). PL 1985, c. 131, §2 (RPR). RR 1995, c. 2, §31 (COR). PL 1995, c. 560, §K82 (AMD). PL 1995, c. 560, §K83 (AFF). PL 2001, c. 354, §3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§104-B. Failure of patient to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§104-B. Failure of patient to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§104-B. FAILURE OF PATIENT TO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