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5821-B</w:t>
        <w:t xml:space="preserve">.  </w:t>
      </w:r>
      <w:r>
        <w:rPr>
          <w:b/>
        </w:rPr>
        <w:t xml:space="preserve">Property not subject to forfeiture based on adult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the adult use of cannabis pursuant to a license issued under </w:t>
      </w:r>
      <w:r>
        <w:t>Title 28‑B, chapter 1</w:t>
      </w:r>
      <w:r>
        <w:t xml:space="preserve"> or relating to the personal adult use of cannabis pursuant to </w:t>
      </w:r>
      <w:r>
        <w:t>Title 28‑B, chapter 3</w:t>
      </w:r>
      <w:r>
        <w:t xml:space="preserve"> and the person meets all applicable requirements for the adult use of cannabis pursuant to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§2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§5821-B. Property not subject to forfeiture based on adult use of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§5821-B. Property not subject to forfeiture based on adult use of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§5821-B. PROPERTY NOT SUBJECT TO FORFEITURE BASED ON ADULT USE OF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