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Responsibilities of courts</w:t>
      </w:r>
    </w:p>
    <w:p>
      <w:pPr>
        <w:jc w:val="both"/>
        <w:spacing w:before="100" w:after="100"/>
        <w:ind w:start="360"/>
        <w:ind w:firstLine="360"/>
      </w:pPr>
      <w:r>
        <w:rPr/>
      </w:r>
      <w:r>
        <w:rPr/>
      </w:r>
      <w:r>
        <w:t xml:space="preserve">The courts are responsible for: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Complete information.</w:t>
        <w:t xml:space="preserve"> </w:t>
      </w:r>
      <w:r>
        <w:t xml:space="preserve"> </w:t>
      </w:r>
      <w:r>
        <w:t xml:space="preserve">Maintaining bench warrants with information that is as complete as possible and that maximizes the likelihood that the bench warrants will be successfully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Single transmission.</w:t>
        <w:t xml:space="preserve"> </w:t>
      </w:r>
      <w:r>
        <w:t xml:space="preserve"> </w:t>
      </w:r>
      <w:r>
        <w:t xml:space="preserve">Transmitting only one set of data for each instance of a bench warrant's issuance and maintaining an audit record of each transmission;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Recall notice.</w:t>
        <w:t xml:space="preserve"> </w:t>
      </w:r>
      <w:r>
        <w:t xml:space="preserve"> </w:t>
      </w:r>
      <w:r>
        <w:t xml:space="preserve">Immediately transmitting an electronic notice of recall to the Maine State Police when a bench warrant is recalled.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§657. Responsibilities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Responsibilities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§657. RESPONSIBILITIES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