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Subpoenas for witnesses</w:t>
      </w:r>
    </w:p>
    <w:p>
      <w:pPr>
        <w:jc w:val="both"/>
        <w:spacing w:before="100" w:after="100"/>
        <w:ind w:start="360"/>
        <w:ind w:firstLine="360"/>
      </w:pPr>
      <w:r>
        <w:rPr/>
      </w:r>
      <w:r>
        <w:rPr/>
      </w:r>
      <w:r>
        <w:t xml:space="preserve">The clerks of the several courts and notaries public may issue subpoenas for witnesses to attend before any court or before persons authorized to examine witnesses, to give evidence concerning any pending matter.</w:t>
      </w:r>
      <w:r>
        <w:t xml:space="preserve">  </w:t>
      </w:r>
      <w:r xmlns:wp="http://schemas.openxmlformats.org/drawingml/2010/wordprocessingDrawing" xmlns:w15="http://schemas.microsoft.com/office/word/2012/wordml">
        <w:rPr>
          <w:rFonts w:ascii="Arial" w:hAnsi="Arial" w:cs="Arial"/>
          <w:sz w:val="22"/>
          <w:szCs w:val="22"/>
        </w:rPr>
        <w:t xml:space="preserve">[PL 1981, c. 456,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Subpoenas for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Subpoenas for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§101. SUBPOENAS FOR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