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Testimony of party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Testimony of party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§557. TESTIMONY OF PARTY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