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FRAUD</w:t>
      </w:r>
    </w:p>
    <w:p>
      <w:pPr>
        <w:jc w:val="both"/>
        <w:spacing w:before="100" w:after="100"/>
        <w:ind w:start="1080" w:hanging="720"/>
      </w:pPr>
      <w:r>
        <w:rPr>
          <w:b/>
        </w:rPr>
        <w:t>§</w:t>
        <w:t>901</w:t>
        <w:t xml:space="preserve">.  </w:t>
      </w:r>
      <w:r>
        <w:rPr>
          <w:b/>
        </w:rPr>
        <w:t xml:space="preserve">Deceptive business practices</w:t>
      </w:r>
    </w:p>
    <w:p>
      <w:pPr>
        <w:jc w:val="both"/>
        <w:spacing w:before="100" w:after="100"/>
        <w:ind w:start="360"/>
        <w:ind w:firstLine="360"/>
      </w:pPr>
      <w:r>
        <w:rPr>
          <w:b/>
        </w:rPr>
        <w:t>1</w:t>
        <w:t xml:space="preserve">.  </w:t>
      </w:r>
      <w:r>
        <w:rPr>
          <w:b/>
        </w:rPr>
      </w:r>
      <w:r>
        <w:t xml:space="preserve"> </w:t>
      </w:r>
      <w:r>
        <w:t xml:space="preserve">A person is guilty of deceptive business practices if, in the course of engaging in a business, occupation or profession, he intentionally:</w:t>
      </w:r>
    </w:p>
    <w:p>
      <w:pPr>
        <w:jc w:val="both"/>
        <w:spacing w:before="100" w:after="0"/>
        <w:ind w:start="720"/>
      </w:pPr>
      <w:r>
        <w:rPr/>
        <w:t>A</w:t>
        <w:t xml:space="preserve">.  </w:t>
      </w:r>
      <w:r>
        <w:rPr/>
      </w:r>
      <w:r>
        <w:t xml:space="preserve">Uses or possesses with the intent to use, a false weight or measure, or any other device which is adjusted or calibrated to falsely determine or measure any quality or quantity;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Sells, offers or exposes for sale, or delivers less than the represented quantity of any commodity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Takes more than the represented quantity of any commodity or service when as buyer he furnished the weight or measure;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Sells, offers or exposes for sale any commodity which is adulterated or mislabelled;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§91 (RP).]</w:t>
      </w:r>
    </w:p>
    <w:p>
      <w:pPr>
        <w:jc w:val="both"/>
        <w:spacing w:before="100" w:after="0"/>
        <w:ind w:start="720"/>
      </w:pPr>
      <w:r>
        <w:rPr/>
        <w:t>F</w:t>
        <w:t xml:space="preserve">.  </w:t>
      </w:r>
      <w:r>
        <w:rPr/>
      </w:r>
      <w:r>
        <w:t xml:space="preserve">Sells, offers or exposes for sale a motor vehicle on which the manufacturer's serial number has in fact been altered, removed or obscured;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Makes or causes to be made a false statement of material fact in any advertisement addressed to the public or to a substantial number of persons, in connection with the promotion of his business, occupation or profession or to increase the consumption of specified property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Offers property or service, in any manner including advertising or other means of communication, as part of a scheme or plan with the intent not to sell or provide the advertised property or services</w:t>
      </w:r>
    </w:p>
    <w:p>
      <w:pPr>
        <w:jc w:val="both"/>
        <w:spacing w:before="100" w:after="0"/>
        <w:ind w:start="1080"/>
      </w:pPr>
      <w:r>
        <w:rPr/>
        <w:t>(</w:t>
        <w:t>1</w:t>
        <w:t xml:space="preserve">)  </w:t>
      </w:r>
      <w:r>
        <w:rPr/>
      </w:r>
      <w:r>
        <w:t xml:space="preserve">at all;</w:t>
      </w:r>
    </w:p>
    <w:p>
      <w:pPr>
        <w:jc w:val="both"/>
        <w:spacing w:before="100" w:after="0"/>
        <w:ind w:start="1080"/>
      </w:pPr>
      <w:r>
        <w:rPr/>
        <w:t>(</w:t>
        <w:t>2</w:t>
        <w:t xml:space="preserve">)  </w:t>
      </w:r>
      <w:r>
        <w:rPr/>
      </w:r>
      <w:r>
        <w:t xml:space="preserve">at the price or of the quality offered;</w:t>
      </w:r>
    </w:p>
    <w:p>
      <w:pPr>
        <w:jc w:val="both"/>
        <w:spacing w:before="100" w:after="0"/>
        <w:ind w:start="1080"/>
      </w:pPr>
      <w:r>
        <w:rPr/>
        <w:t>(</w:t>
        <w:t>3</w:t>
        <w:t xml:space="preserve">)  </w:t>
      </w:r>
      <w:r>
        <w:rPr/>
      </w:r>
      <w:r>
        <w:t xml:space="preserve">in a quantity sufficient to meet the reasonably expected public demand unless the advertisement or communication states the approximate quantity available;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Conducts, sponsors, organizes or promotes a publicly exhibited sports contest with the knowledge that he or another person has tampered with any person, animal or thing that is part of the contest, with the intent to prevent the contest from being conducted in accordance with the rules and usages purporting to govern it, or with the knowledge that any sports official or sports participant has accepted or agreed to accept any benefit from another person upon an agreement or understanding that he will thereby be influenced not to give his best efforts or that he will perform his duties improperly.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G</w:t>
      </w:r>
      <w:r>
        <w:t xml:space="preserve"> and </w:t>
      </w:r>
      <w:r>
        <w:t>H</w:t>
      </w:r>
      <w:r>
        <w:t xml:space="preserve">, that a television or radio broadcasting station, or a publisher or printer of a newspaper, magazine or other form of printed material, which broadcasts, publishes or prints a false, misleading advertisement did so without knowledge of the advertiser's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"Adulterated" means varying from the standard of composition or quality prescribed for the substance by statute or by lawfully promulgated administrative regulation, or if none, as set by established commercial usage;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"Mislabeled" means having a label or trademark varying from the standard of truth and disclosure in labeling prescribed by statute or lawfully promulgated administrative regulation, or if none, as set by established commercial usage.  "Mislabeled" includes but is not limited to counterfeiting or the unauthorized reproducing of a trademark.</w:t>
      </w:r>
      <w:r>
        <w:t xml:space="preserve">  </w:t>
      </w:r>
      <w:r xmlns:wp="http://schemas.openxmlformats.org/drawingml/2010/wordprocessingDrawing" xmlns:w15="http://schemas.microsoft.com/office/word/2012/wordml">
        <w:rPr>
          <w:rFonts w:ascii="Arial" w:hAnsi="Arial" w:cs="Arial"/>
          <w:sz w:val="22"/>
          <w:szCs w:val="22"/>
        </w:rPr>
        <w:t xml:space="preserve">[PL 1999, c. 767,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§1 (AMD).]</w:t>
      </w:r>
    </w:p>
    <w:p>
      <w:pPr>
        <w:jc w:val="both"/>
        <w:spacing w:before="100" w:after="0"/>
        <w:ind w:start="360"/>
        <w:ind w:firstLine="360"/>
      </w:pPr>
      <w:r>
        <w:rPr>
          <w:b/>
        </w:rPr>
        <w:t>3-A</w:t>
        <w:t xml:space="preserve">.  </w:t>
      </w:r>
      <w:r>
        <w:rPr>
          <w:b/>
        </w:rPr>
      </w:r>
      <w:r>
        <w:t xml:space="preserve"> </w:t>
      </w:r>
      <w:r>
        <w:t xml:space="preserve">A commodity or item bearing marks in violation of this section or personal property, including, but not limited to, tools, machines, equipment, instrumentalities or vehicles of any kind, employed or used in connection with the violation is contraband and may be seized by a law enforcement officer.  A person convicted of a violation of this section forfeits to the State all rights, privileges, interests and claims to property seized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§2 (NEW).]</w:t>
      </w:r>
    </w:p>
    <w:p>
      <w:pPr>
        <w:jc w:val="both"/>
        <w:spacing w:before="100" w:after="0"/>
        <w:ind w:start="360"/>
        <w:ind w:firstLine="360"/>
      </w:pPr>
      <w:r>
        <w:rPr>
          <w:b/>
        </w:rPr>
        <w:t>4</w:t>
        <w:t xml:space="preserve">.  </w:t>
      </w:r>
      <w:r>
        <w:rPr>
          <w:b/>
        </w:rPr>
      </w:r>
      <w:r>
        <w:t xml:space="preserve"> </w:t>
      </w:r>
      <w:r>
        <w:t xml:space="preserve">Deceptive business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§§91,92 (AMD). PL 1977, c. 162 (AMD). PL 1999, c. 767, §§1,2 (AMD). </w:t>
      </w:r>
    </w:p>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905</w:t>
        <w:t xml:space="preserve">.  </w:t>
      </w:r>
      <w:r>
        <w:rPr>
          <w:b/>
        </w:rPr>
        <w:t xml:space="preserve">Misuse of credit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§31 (AMD). PL 1999, c. 190, §2 (RP). </w:t>
      </w:r>
    </w:p>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jc w:val="both"/>
        <w:spacing w:before="100" w:after="100"/>
        <w:ind w:start="1080" w:hanging="720"/>
      </w:pPr>
      <w:r>
        <w:rPr>
          <w:b/>
        </w:rPr>
        <w:t>§</w:t>
        <w:t>905-C</w:t>
        <w:t xml:space="preserve">.  </w:t>
      </w:r>
      <w:r>
        <w:rPr>
          <w:b/>
        </w:rPr>
        <w:t xml:space="preserve">Misuse of public benefits instrument</w:t>
      </w:r>
    </w:p>
    <w:p>
      <w:pPr>
        <w:jc w:val="both"/>
        <w:spacing w:before="100" w:after="100"/>
        <w:ind w:start="360"/>
        <w:ind w:firstLine="360"/>
      </w:pPr>
      <w:r>
        <w:rPr>
          <w:b/>
        </w:rPr>
        <w:t>1</w:t>
        <w:t xml:space="preserve">.  </w:t>
      </w:r>
      <w:r>
        <w:rPr>
          <w:b/>
        </w:rPr>
      </w:r>
      <w:r>
        <w:t xml:space="preserve"> </w:t>
      </w:r>
      <w:r>
        <w:t xml:space="preserve">A person is guilty of misuse of a public benefits instrument if the person knowingly:</w:t>
      </w:r>
    </w:p>
    <w:p>
      <w:pPr>
        <w:jc w:val="both"/>
        <w:spacing w:before="100" w:after="0"/>
        <w:ind w:start="720"/>
      </w:pPr>
      <w:r>
        <w:rPr/>
        <w:t>A</w:t>
        <w:t xml:space="preserve">.  </w:t>
      </w:r>
      <w:r>
        <w:rPr/>
      </w:r>
      <w:r>
        <w:t xml:space="preserve">Transfers a public benefits instrument without authorization of the agency issuing the instrument;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Obtains or possesses a public benefits instrument that was obtained without authorization of the agency issuing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w:pPr>
        <w:jc w:val="both"/>
        <w:spacing w:before="100" w:after="100"/>
        <w:ind w:start="360"/>
        <w:ind w:firstLine="360"/>
      </w:pPr>
      <w:r>
        <w:rPr>
          <w:b/>
        </w:rPr>
        <w:t>2</w:t>
        <w:t xml:space="preserve">.  </w:t>
      </w:r>
      <w:r>
        <w:rPr>
          <w:b/>
        </w:rPr>
      </w:r>
      <w:r>
        <w:t xml:space="preserve"> </w:t>
      </w:r>
      <w:r>
        <w:t xml:space="preserve">As used in this section, "public benefits instrument" means electronic benefits transfer cards, coupons, vouchers and any other means for distributing benefits from the following programs:</w:t>
      </w:r>
    </w:p>
    <w:p>
      <w:pPr>
        <w:jc w:val="both"/>
        <w:spacing w:before="100" w:after="0"/>
        <w:ind w:start="720"/>
      </w:pPr>
      <w:r>
        <w:rPr/>
        <w:t>A</w:t>
        <w:t xml:space="preserve">.  </w:t>
      </w:r>
      <w:r>
        <w:rPr/>
      </w:r>
      <w:r>
        <w:t xml:space="preserve">The municipal general assistance program under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The TANF program under </w:t>
      </w:r>
      <w:r>
        <w:t>Title 22, chapter 1053‑B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C</w:t>
        <w:t xml:space="preserve">.  </w:t>
      </w:r>
      <w:r>
        <w:rPr/>
      </w:r>
      <w:r>
        <w:t xml:space="preserve">The statewide Supplemental Nutrition Assistance Program under </w:t>
      </w:r>
      <w:r>
        <w:t>Title 22, 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 (AMD).]</w:t>
      </w:r>
    </w:p>
    <w:p>
      <w:pPr>
        <w:jc w:val="both"/>
        <w:spacing w:before="100" w:after="0"/>
        <w:ind w:start="720"/>
      </w:pPr>
      <w:r>
        <w:rPr/>
        <w:t>D</w:t>
        <w:t xml:space="preserve">.  </w:t>
      </w:r>
      <w:r>
        <w:rPr/>
      </w:r>
      <w:r>
        <w:t xml:space="preserve">The child care subsidies under </w:t>
      </w:r>
      <w:r>
        <w:t>Title 22, chapter 1052‑A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E</w:t>
        <w:t xml:space="preserve">.  </w:t>
      </w:r>
      <w:r>
        <w:rPr/>
      </w:r>
      <w:r>
        <w:t xml:space="preserve">The Women, Infants and Children Special Supplemental Food Program of the United States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§2 (AMD).]</w:t>
      </w:r>
    </w:p>
    <w:p>
      <w:pPr>
        <w:jc w:val="both"/>
        <w:spacing w:before="100" w:after="0"/>
        <w:ind w:start="360"/>
        <w:ind w:firstLine="360"/>
      </w:pPr>
      <w:r>
        <w:rPr>
          <w:b/>
        </w:rPr>
        <w:t>3</w:t>
        <w:t xml:space="preserve">.  </w:t>
      </w:r>
      <w:r>
        <w:rPr>
          <w:b/>
        </w:rPr>
      </w:r>
      <w:r>
        <w:t xml:space="preserve"> </w:t>
      </w:r>
      <w:r>
        <w:t xml:space="preserve">Misuse of a public benefits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 PL 2021, c. 398, Pt. OO, §2 (AMD). </w:t>
      </w:r>
    </w:p>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jc w:val="both"/>
        <w:spacing w:before="100" w:after="100"/>
        <w:ind w:start="1080" w:hanging="720"/>
      </w:pPr>
      <w:r>
        <w:rPr>
          <w:b/>
        </w:rPr>
        <w:t>§</w:t>
        <w:t>909</w:t>
        <w:t xml:space="preserve">.  </w:t>
      </w:r>
      <w:r>
        <w:rPr>
          <w:b/>
        </w:rPr>
        <w:t xml:space="preserve">Possession or transfer of automated sales suppression device</w:t>
      </w:r>
    </w:p>
    <w:p>
      <w:pPr>
        <w:jc w:val="both"/>
        <w:spacing w:before="100" w:after="100"/>
        <w:ind w:start="360"/>
        <w:ind w:firstLine="360"/>
      </w:pPr>
      <w:r>
        <w:rPr>
          <w:b/>
        </w:rPr>
        <w:t>1</w:t>
        <w:t xml:space="preserve">.  </w:t>
      </w:r>
      <w:r>
        <w:rPr>
          <w:b/>
        </w:rPr>
      </w:r>
      <w:r>
        <w:t xml:space="preserve"> </w:t>
      </w:r>
      <w:r>
        <w:t xml:space="preserve">A person is guilty of possession or transfer of an automated sales suppression device if:</w:t>
      </w:r>
    </w:p>
    <w:p>
      <w:pPr>
        <w:jc w:val="both"/>
        <w:spacing w:before="100" w:after="0"/>
        <w:ind w:start="720"/>
      </w:pPr>
      <w:r>
        <w:rPr/>
        <w:t>A</w:t>
        <w:t xml:space="preserve">.  </w:t>
      </w:r>
      <w:r>
        <w:rPr/>
      </w:r>
      <w:r>
        <w:t xml:space="preserve">The person knowingly possesses, purchases or owns any automated sales suppression device or phantom-ware.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The person knowingly manufactures, sells, installs or transfers any automated sales suppression device or phantom-ware or possesses, purchases or owns with the intent to sell, install or transfer any automated sales suppression device or phantom-ware.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sales suppression device" means a computer software program, which may be stored on magnetic or optical media, accessed through the Internet or accessed through any other means, that is designed or used to falsify the electronic records of an electronic cash register or other point-of-sale system, including, but not limited to, transaction data and transaction reports.</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"Electronic cash register" means a device that keeps a register or supporting documents through the means of an electronic device or computer system designed to record transaction data for the purpose of computing, compiling or processing retail sales transaction data.</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C</w:t>
        <w:t xml:space="preserve">.  </w:t>
      </w:r>
      <w:r>
        <w:rPr/>
      </w:r>
      <w:r>
        <w:t xml:space="preserve">"Phantom-ware" means a hidden, preinstalled or installed programming option embedded in the operating system of an electronic cash register or hardwired into the electronic cash register that can be used to create a virtual 2nd cash register or to eliminate or manipulate transaction records, which may or may not be preserved in digital formats, can represent either the true or the manipulated records of transactions in the electronic cash register and is intended to falsify the electronic records of an electronic cash register or other point-of-sale system.</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D</w:t>
        <w:t xml:space="preserve">.  </w:t>
      </w:r>
      <w:r>
        <w:rPr/>
      </w:r>
      <w:r>
        <w:t xml:space="preserve">"Transaction data" includes a description of items purchased by a customer; the price for each item; a taxability determination for each item; a segregated tax amount for each taxed item; the amount of cash or credit tendered; the net amount returned to the customer in change; the date and time of the purchase; the name, address and identification number of the vendor; and the receipt or invoice number of the transaction.</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E</w:t>
        <w:t xml:space="preserve">.  </w:t>
      </w:r>
      <w:r>
        <w:rPr/>
      </w:r>
      <w:r>
        <w:t xml:space="preserve">"Transaction report" means a report that includes, but is not limited to, sales, taxes collected, methods of payment and voided sales at an electronic cash register that is printed on cash register tape at the end of a day or shift or a report that includes every action at an electronic cash register that is stored electronically.</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37.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