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Criteria for imposing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103, §4 (AMD). PL 1999, c. 367, §3 (RPR). PL 2003, c. 143, §11 (AMD). PL 2015, c. 436, §9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Criteria for imposing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Criteria for imposing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2. CRITERIA FOR IMPOSING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