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1754</w:t>
        <w:t xml:space="preserve">.  </w:t>
      </w:r>
      <w:r>
        <w:rPr>
          <w:b/>
        </w:rPr>
        <w:t xml:space="preserve">Fee for applying to Department of Corrections to temporarily or periodically leave jurisdiction</w:t>
      </w:r>
    </w:p>
    <w:p>
      <w:pPr>
        <w:jc w:val="both"/>
        <w:spacing w:before="100" w:after="100"/>
        <w:ind w:start="360"/>
        <w:ind w:firstLine="360"/>
      </w:pPr>
      <w:r>
        <w:rPr/>
      </w:r>
      <w:r>
        <w:rPr/>
      </w:r>
      <w:r>
        <w:t xml:space="preserve">If a court requires as a condition of probation that the convicted individual remain within the jurisdiction of the court, unless permission to leave temporarily is granted in writing by the convicted individual's probation officer, the Department of Corrections may impose on the individual applying for permission to leave either temporarily or periodically an application fee, as governed by </w:t>
      </w:r>
      <w:r>
        <w:t>section 1807,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§1754. Fee for applying to Department of Corrections to temporarily or periodically leave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§1754. Fee for applying to Department of Corrections to temporarily or periodically leave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§1754. FEE FOR APPLYING TO DEPARTMENT OF CORRECTIONS TO TEMPORARILY OR PERIODICALLY LEAVE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