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w:t>
      </w:r>
    </w:p>
    <w:p>
      <w:pPr>
        <w:jc w:val="both"/>
        <w:spacing w:before="100" w:after="0"/>
        <w:ind w:start="1080"/>
      </w:pPr>
      <w:r>
        <w:rPr/>
        <w:t>(</w:t>
        <w:t>1</w:t>
        <w:t xml:space="preserve">)  </w:t>
      </w:r>
      <w:r>
        <w:rPr/>
      </w:r>
      <w:r>
        <w:t xml:space="preserve">Follows, monitors, tracks, observes, surveils or harasses a person;</w:t>
      </w:r>
    </w:p>
    <w:p>
      <w:pPr>
        <w:jc w:val="both"/>
        <w:spacing w:before="100" w:after="0"/>
        <w:ind w:start="1080"/>
      </w:pPr>
      <w:r>
        <w:rPr/>
        <w:t>(</w:t>
        <w:t>2</w:t>
        <w:t xml:space="preserve">)  </w:t>
      </w:r>
      <w:r>
        <w:rPr/>
      </w:r>
      <w:r>
        <w:t xml:space="preserve">Interferes with a person's property;</w:t>
      </w:r>
    </w:p>
    <w:p>
      <w:pPr>
        <w:jc w:val="both"/>
        <w:spacing w:before="100" w:after="0"/>
        <w:ind w:start="1080"/>
      </w:pPr>
      <w:r>
        <w:rPr/>
        <w:t>(</w:t>
        <w:t>3</w:t>
        <w:t xml:s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e">; or</w:t>
      </w:r>
    </w:p>
    <w:p>
      <w:pPr>
        <w:jc w:val="both"/>
        <w:spacing w:before="100" w:after="0"/>
        <w:ind w:start="1080"/>
      </w:pPr>
      <w:r>
        <w:rPr/>
        <w:t>(</w:t>
        <w:t>4</w:t>
        <w:t xml:space="preserve">)  </w:t>
      </w:r>
      <w:r>
        <w:rPr/>
      </w:r>
      <w:r>
        <w:t xml:space="preserve">Communicates to or about a person, consciously disregarding a substantial risk that the actor's conduct would cause a reasonable person to experience any of the effects identified in </w:t>
      </w:r>
      <w:r>
        <w:t>subsection 1, paragraph A</w:t>
      </w:r>
      <w:r>
        <w:t xml:space="preserve">.</w:t>
      </w:r>
    </w:p>
    <w:p>
      <w:pPr>
        <w:jc w:val="both"/>
        <w:spacing w:before="100" w:after="0"/>
        <w:ind w:start="720"/>
      </w:pPr>
      <w:r>
        <w:rPr/>
      </w:r>
      <w:r>
        <w:rPr/>
      </w:r>
      <w:r>
        <w:t xml:space="preserve">"Course of conduct" also includes, but is not limited to, threats implied by conduct and gaining unauthorized access to personal, medical, financial or other identifying or confidential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519, §2 (RPR).]</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PL 2023, c. 519,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§210-A. Stalking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Stalking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§210-A. STALKING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