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Discretionary deductions for individual who commits crime on or after August 1, 2004, except for certain listed crimes</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on or after August 1, 2004, commits a crime and is sentenced to imprisonment for that crime, except for the following:</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§20 (AMD).]</w:t>
      </w:r>
    </w:p>
    <w:p>
      <w:pPr>
        <w:jc w:val="both"/>
        <w:spacing w:before="100" w:after="100"/>
        <w:ind w:start="360"/>
        <w:ind w:firstLine="360"/>
      </w:pPr>
      <w:r>
        <w:rPr>
          <w:b/>
        </w:rPr>
        <w:t>2</w:t>
        <w:t xml:space="preserve">.  </w:t>
      </w:r>
      <w:r>
        <w:rPr>
          <w:b/>
        </w:rPr>
        <w:t xml:space="preserve">Discretionary 4 days per month deduction based on conduct.</w:t>
        <w:t xml:space="preserve"> </w:t>
      </w:r>
      <w:r>
        <w:t xml:space="preserve"> </w:t>
      </w:r>
      <w:r>
        <w:t xml:space="preserve">For an individual who commits a crime and is subsequently in the custody of the Department of Corrections or a jail in execution of a sentence of imprisonment for that crime, up to 4 days per calendar month may be deducted from that sentence, calculated from the date of its commencement, if that individual's conduct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7 days</w:t>
            </w:r>
          </w:p>
        </w:tc>
        <w:tc>
          <w:tcPr>
            <w:tcW w:w="2909" w:type="dxa"/>
          </w:tcPr>
          <w:p>
            <w:pPr>
              <w:jc w:val="center"/>
            </w:pPr>
            <w:r>
              <w:t xml:space="preserve">up to 1</w:t>
            </w:r>
          </w:p>
        </w:tc>
      </w:tr>
      <w:tr>
        <w:trPr>
          <w:cantSplit/>
        </w:trPr>
        <w:tc>
          <w:tcPr>
            <w:tcW w:w="2146" w:type="dxa"/>
          </w:tcPr>
          <w:p>
            <w:pPr>
              <w:jc w:val="center"/>
            </w:pPr>
            <w:r>
              <w:t xml:space="preserve">8 to 15 days</w:t>
            </w:r>
          </w:p>
        </w:tc>
        <w:tc>
          <w:tcPr>
            <w:tcW w:w="2909" w:type="dxa"/>
          </w:tcPr>
          <w:p>
            <w:pPr>
              <w:jc w:val="center"/>
            </w:pPr>
            <w:r>
              <w:t xml:space="preserve">up to 2</w:t>
            </w:r>
          </w:p>
        </w:tc>
      </w:tr>
      <w:tr>
        <w:trPr>
          <w:cantSplit/>
        </w:trPr>
        <w:tc>
          <w:tcPr>
            <w:tcW w:w="2146" w:type="dxa"/>
          </w:tcPr>
          <w:p>
            <w:pPr>
              <w:jc w:val="center"/>
            </w:pPr>
            <w:r>
              <w:t xml:space="preserve">16 to 23 days</w:t>
            </w:r>
          </w:p>
        </w:tc>
        <w:tc>
          <w:tcPr>
            <w:tcW w:w="2909" w:type="dxa"/>
          </w:tcPr>
          <w:p>
            <w:pPr>
              <w:jc w:val="center"/>
            </w:pPr>
            <w:r>
              <w:t xml:space="preserve">up to 3</w:t>
            </w:r>
          </w:p>
        </w:tc>
      </w:tr>
      <w:tr>
        <w:trPr>
          <w:cantSplit/>
        </w:trPr>
        <w:tc>
          <w:tcPr>
            <w:tcW w:w="2146" w:type="dxa"/>
          </w:tcPr>
          <w:p>
            <w:pPr>
              <w:jc w:val="center"/>
            </w:pPr>
            <w:r>
              <w:t xml:space="preserve">24 to 31 days</w:t>
            </w:r>
          </w:p>
        </w:tc>
        <w:tc>
          <w:tcPr>
            <w:tcW w:w="2909"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Discretionary 3 days per month deduction based on fulfillment of assigned responsibilities for individual in custody of Department of Corrections or jail.</w:t>
        <w:t xml:space="preserve"> </w:t>
      </w:r>
      <w:r>
        <w:t xml:space="preserve"> </w:t>
      </w:r>
      <w:r>
        <w:t xml:space="preserve">For an individual who commits a crime and is subsequently in the custody of the Department of Corrections or a jail in execution of a sentence of imprisonment for that crime, in addition to the days of deduction provided for in </w:t>
      </w:r>
      <w:r>
        <w:t>subsection 2</w:t>
      </w:r>
      <w:r>
        <w:t xml:space="preserve">, up to 3 days per calendar month may be deducted from that sentence, calculated from the date of its commencement, if that individual's fulfillment of responsibilities assigned in the individual's transition plan for work, education or rehabilitation programs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Discretionary 2 days per month deduction based on fulfillment of assigned responsibilities only for individual in custody of Department of Corrections.</w:t>
        <w:t xml:space="preserve"> </w:t>
      </w:r>
      <w:r>
        <w:t xml:space="preserve"> </w:t>
      </w:r>
      <w:r>
        <w:t xml:space="preserve">For an individual who commits a crime and is subsequently in the custody of the Department of Corrections in execution of a sentence of imprisonment for that crime, in addition to the days of deduction provided for in </w:t>
      </w:r>
      <w:r>
        <w:t>subsections 2</w:t>
      </w:r>
      <w:r>
        <w:t xml:space="preserve"> and </w:t>
      </w:r>
      <w:r>
        <w:t>3</w:t>
      </w:r>
      <w:r>
        <w:t xml:space="preserve">, up to 2 days per calendar month also may be deducted from that sentence, calculated from the date of its commencement, if that individual's fulfillment of responsibilities assigned in the individual's transition plan for community work, education or rehabilitation programs during that calendar month is such that the deduction is determined to be warranted in the discretion of the chief administrative officer of the correctional facility.</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w:t>
      </w:r>
      <w:r>
        <w:t>3</w:t>
      </w:r>
      <w:r>
        <w:t xml:space="preserve"> or </w:t>
      </w:r>
      <w:r>
        <w:t>4</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5</w:t>
      </w:r>
      <w:r>
        <w:t xml:space="preserve"> if the individual's later conduct and fulfillment of responsibilities assigned in the individual's transition plan for work, education or rehabilitation programs are such that the restoration is determined to be warranted in the discretion of the chief administrative officer or the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§2307. Discretionary deductions for individual who commits crime on or after August 1, 2004, except for certain listed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Discretionary deductions for individual who commits crime on or after August 1, 2004, except for certain listed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§2307. DISCRETIONARY DEDUCTIONS FOR INDIVIDUAL WHO COMMITS CRIME ON OR AFTER AUGUST 1, 2004, EXCEPT FOR CERTAIN LISTED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