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254-A</w:t>
        <w:t xml:space="preserve">.  </w:t>
      </w:r>
      <w:r>
        <w:rPr>
          <w:b/>
        </w:rPr>
        <w:t xml:space="preserve">Written notification not to pursue charges for sexual abuse of a minor</w:t>
      </w:r>
    </w:p>
    <w:p>
      <w:pPr>
        <w:jc w:val="both"/>
        <w:spacing w:before="100" w:after="100"/>
        <w:ind w:start="360"/>
        <w:ind w:firstLine="360"/>
      </w:pPr>
      <w:r>
        <w:rPr/>
      </w:r>
      <w:r>
        <w:rPr/>
      </w:r>
      <w:r>
        <w:t xml:space="preserve">A prosecutor who elects not to commence a criminal proceeding for an alleged violation of </w:t>
      </w:r>
      <w:r>
        <w:t>section 254</w:t>
      </w:r>
      <w:r>
        <w:t xml:space="preserve"> shall, at the request of a parent, surrogate parent or guardian of the alleged victim, inform that person in writing of the reason for not commencing the proceeding.</w:t>
      </w:r>
      <w:r>
        <w:t xml:space="preserve">  </w:t>
      </w:r>
      <w:r xmlns:wp="http://schemas.openxmlformats.org/drawingml/2010/wordprocessingDrawing" xmlns:w15="http://schemas.microsoft.com/office/word/2012/wordml">
        <w:rPr>
          <w:rFonts w:ascii="Arial" w:hAnsi="Arial" w:cs="Arial"/>
          <w:sz w:val="22"/>
          <w:szCs w:val="22"/>
        </w:rPr>
        <w:t xml:space="preserve">[PL 2005, c. 328,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308, §1 (NEW). PL 2005, c. 328,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§254-A. Written notification not to pursue charges for sexual abuse of a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§254-A. Written notification not to pursue charges for sexual abuse of a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§254-A. WRITTEN NOTIFICATION NOT TO PURSUE CHARGES FOR SEXUAL ABUSE OF A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