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Desecration and defacement</w:t>
      </w:r>
    </w:p>
    <w:p>
      <w:pPr>
        <w:jc w:val="both"/>
        <w:spacing w:before="100" w:after="0"/>
        <w:ind w:start="360"/>
        <w:ind w:firstLine="360"/>
      </w:pPr>
      <w:r>
        <w:rPr>
          <w:b/>
        </w:rPr>
        <w:t>1</w:t>
        <w:t xml:space="preserve">.  </w:t>
      </w:r>
      <w:r>
        <w:rPr>
          <w:b/>
        </w:rPr>
      </w:r>
      <w:r>
        <w:t xml:space="preserve"> </w:t>
      </w:r>
      <w:r>
        <w:t xml:space="preserve">A person is guilty of desecration and defacement if he intentionally desecrates any public monument or structure, any place of worship or burial, or any private structure not owned by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"desecrate" means marring, defacing, damaging or otherwise physically mistreating, in a way that will outrage the sensibilities of an ordinary person likely to observe or discover the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Desecration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1983, c. 710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 Desecration and defacement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Desecration and defacement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§507. DESECRATION AND DEFACEMENT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