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Unlawful production of motion pictures</w:t>
      </w:r>
    </w:p>
    <w:p>
      <w:pPr>
        <w:jc w:val="both"/>
        <w:spacing w:before="100" w:after="0"/>
        <w:ind w:start="360"/>
        <w:ind w:firstLine="360"/>
      </w:pPr>
      <w:r>
        <w:rPr>
          <w:b/>
        </w:rPr>
        <w:t>1</w:t>
        <w:t xml:space="preserve">.  </w:t>
      </w:r>
      <w:r>
        <w:rPr>
          <w:b/>
        </w:rPr>
        <w:t xml:space="preserve">Unlawful production of motion pictures.</w:t>
        <w:t xml:space="preserve"> </w:t>
      </w:r>
      <w:r>
        <w:t xml:space="preserve"> </w:t>
      </w:r>
      <w:r>
        <w:t xml:space="preserve">A person, including an owner or the owner's agent, is guilty of unlawful production of motion pictures if that person knowingly or intentionally prepares, manufactures, makes or participates in the preparation, manufacture or making of any motion picture film or videotape production involving cruelty to animals during the course of preparation, manufacture, making or exhibition of the motion picture film or videotape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§61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production of motion pictures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Unlawful production of motion pictures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Unlawful production of motion pictures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§1013. UNLAWFUL PRODUCTION OF MOTION PICTURES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