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2262</w:t>
        <w:t xml:space="preserve">.  </w:t>
      </w:r>
      <w:r>
        <w:rPr>
          <w:b/>
        </w:rPr>
        <w:t xml:space="preserve">Purposes</w:t>
      </w:r>
    </w:p>
    <w:p>
      <w:pPr>
        <w:jc w:val="both"/>
        <w:spacing w:before="100" w:after="100"/>
        <w:ind w:start="360"/>
        <w:ind w:firstLine="360"/>
      </w:pPr>
      <w:r>
        <w:rPr/>
      </w:r>
      <w:r>
        <w:rPr/>
      </w:r>
      <w:r>
        <w:t xml:space="preserve">It is declared and recognized that the proliferation and accumulation of litter discarded throughout this State endangers the free utilization and enjoyment of a clean and healthful environment by the people and constitutes a public health hazard; and recognizing that there has been a collective failure on the part of government, business and the public to accept, plan for and accomplish effective litter control, there is enacted the "Maine Litter Control Act."</w:t>
      </w:r>
      <w:r>
        <w:t xml:space="preserve">  </w:t>
      </w:r>
      <w:r xmlns:wp="http://schemas.openxmlformats.org/drawingml/2010/wordprocessingDrawing" xmlns:w15="http://schemas.microsoft.com/office/word/2012/wordml">
        <w:rPr>
          <w:rFonts w:ascii="Arial" w:hAnsi="Arial" w:cs="Arial"/>
          <w:sz w:val="22"/>
          <w:szCs w:val="22"/>
        </w:rPr>
        <w:t xml:space="preserve">[PL 1971, c. 405,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§2262.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§2262.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§2262.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