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2497</w:t>
        <w:t xml:space="preserve">.  </w:t>
      </w:r>
      <w:r>
        <w:rPr>
          <w:b/>
        </w:rPr>
        <w:t xml:space="preserve">Mooring watercraft to buoys or beacons; destruction of same</w:t>
      </w:r>
    </w:p>
    <w:p>
      <w:pPr>
        <w:jc w:val="both"/>
        <w:spacing w:before="100" w:after="0"/>
        <w:ind w:start="360"/>
        <w:ind w:firstLine="360"/>
      </w:pPr>
      <w:r>
        <w:rPr>
          <w:b/>
        </w:rPr>
        <w:t>1</w:t>
        <w:t xml:space="preserve">.  </w:t>
      </w:r>
      <w:r>
        <w:rPr>
          <w:b/>
        </w:rPr>
        <w:t xml:space="preserve">Mooring to buoy or beacon prohibited.</w:t>
        <w:t xml:space="preserve"> </w:t>
      </w:r>
      <w:r>
        <w:t xml:space="preserve"> </w:t>
      </w:r>
      <w:r>
        <w:t xml:space="preserve">A person may not moor or make fast a vessel, boat, scow or raft to a buoy or beacon placed by the United States or this State in any of the navigable waters of this State.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w:pPr>
        <w:jc w:val="both"/>
        <w:spacing w:before="100" w:after="0"/>
        <w:ind w:start="360"/>
        <w:ind w:firstLine="360"/>
      </w:pPr>
      <w:r>
        <w:rPr>
          <w:b/>
        </w:rPr>
        <w:t>2</w:t>
        <w:t xml:space="preserve">.  </w:t>
      </w:r>
      <w:r>
        <w:rPr>
          <w:b/>
        </w:rPr>
        <w:t xml:space="preserve">Destruction of buoy or beacon.</w:t>
        <w:t xml:space="preserve"> </w:t>
      </w:r>
      <w:r>
        <w:t xml:space="preserve"> </w:t>
      </w:r>
      <w:r>
        <w:t xml:space="preserve">A person may not intentionally or knowingly destroy a buoy or beacon placed by the United States or this State in any of the navigable waters of this State.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§I44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§2497. Mooring watercraft to buoys or beacons; destruction of same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§2497. Mooring watercraft to buoys or beacons; destruction of same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§2497. MOORING WATERCRAFT TO BUOYS OR BEACONS; DESTRUCTION OF SAME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