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5-108</w:t>
        <w:t xml:space="preserve">.  </w:t>
      </w:r>
      <w:r>
        <w:rPr>
          <w:b/>
        </w:rPr>
        <w:t xml:space="preserve">Letters of office</w:t>
      </w:r>
    </w:p>
    <w:p>
      <w:pPr>
        <w:jc w:val="both"/>
        <w:spacing w:before="100" w:after="0"/>
        <w:ind w:start="360"/>
        <w:ind w:firstLine="360"/>
      </w:pPr>
      <w:r>
        <w:rPr>
          <w:b/>
        </w:rPr>
        <w:t>1</w:t>
        <w:t xml:space="preserve">.  </w:t>
      </w:r>
      <w:r>
        <w:rPr>
          <w:b/>
        </w:rPr>
        <w:t xml:space="preserve">Guardian; letters of office.</w:t>
        <w:t xml:space="preserve"> </w:t>
      </w:r>
      <w:r>
        <w:t xml:space="preserve"> </w:t>
      </w:r>
      <w:r>
        <w:t xml:space="preserve">On a guardian's filing of an acceptance of appointment, the court shall issue appropriate letters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Conservator; letters of office.</w:t>
        <w:t xml:space="preserve"> </w:t>
      </w:r>
      <w:r>
        <w:t xml:space="preserve"> </w:t>
      </w:r>
      <w:r>
        <w:t xml:space="preserve">On a conservator's filing of an acceptance of appointment and filing of any required bond or compliance with any other asset-protection arrangement required by the court, the court shall issue appropriate letters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Limitations stated.</w:t>
        <w:t xml:space="preserve"> </w:t>
      </w:r>
      <w:r>
        <w:t xml:space="preserve"> </w:t>
      </w:r>
      <w:r>
        <w:t xml:space="preserve">Limitations on the powers of the guardian or conservator or on the property subject to conservatorship must be stated in the letters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Limitations at any time; new letters of office; notice.</w:t>
        <w:t xml:space="preserve"> </w:t>
      </w:r>
      <w:r>
        <w:t xml:space="preserve"> </w:t>
      </w:r>
      <w:r>
        <w:t xml:space="preserve">Upon request or sua sponte, the court at any time may limit the powers conferred on the guardian or conservator.  The court shall issue new letters of office to reflect the limitation.  The court shall give notice of the limitation to the guardian or conservator, the individual subject to guardianship or conservatorship, each parent of a minor subject to guardianship or conservatorship and any other person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§5-108. Letters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§5-108. Letters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§5-108. LETTERS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