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1908</w:t>
        <w:t xml:space="preserve">.  </w:t>
      </w:r>
      <w:r>
        <w:rPr>
          <w:b/>
        </w:rPr>
        <w:t xml:space="preserve">Deceased person</w:t>
      </w:r>
    </w:p>
    <w:p>
      <w:pPr>
        <w:jc w:val="both"/>
        <w:spacing w:before="100" w:after="100"/>
        <w:ind w:start="360"/>
        <w:ind w:firstLine="360"/>
      </w:pPr>
      <w:r>
        <w:rPr/>
      </w:r>
      <w:r>
        <w:rPr/>
      </w:r>
      <w:r>
        <w:t xml:space="preserve">For good cause shown, the court may order genetic testing of a deceased person.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§1908. Deceased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§1908. Deceased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§1908. DECEASED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