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2156</w:t>
        <w:t xml:space="preserve">.  </w:t>
      </w:r>
      <w:r>
        <w:rPr>
          <w:b/>
        </w:rPr>
        <w:t xml:space="preserve">Annual statement</w:t>
      </w:r>
    </w:p>
    <w:p>
      <w:pPr>
        <w:jc w:val="both"/>
        <w:spacing w:before="100" w:after="100"/>
        <w:ind w:start="360"/>
        <w:ind w:firstLine="360"/>
      </w:pPr>
      <w:r>
        <w:rPr/>
      </w:r>
      <w:r>
        <w:rPr/>
      </w:r>
      <w:r>
        <w:t xml:space="preserve">The department shall send an annual statement of arrearages to all obligors who owe past-due child support that the department is authorized to collect.  The statement must include notice to the obligor that the department may collect the amount owed by issuing an order to seize and sell property.  The statement may include other notices that the department considers appropriate.  The department shall send the statement to the obligor by regular mail to the obligor's last known address.  If the obligor disagrees with the department's statement of arrearages, the obligor must immediately notify the department.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§2156. Annual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§2156. Annual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§2156. ANNUAL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