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Discovery of past income in department support enforcement cases</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A request for evidence regarding past income may be made through a document request pursuant to the Maine Rules of Civil Procedure, Rule 34.</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in the time period set forth in the Maine Rules of Civil Procedure, Rule 34, absent a showing of good cause for failure to do so or notification to the department of good faith attempts to secure the information, allows the court to draw any reasonable inference from the evidence available, including an inference that the responsible parent had a greater earning capacity than the average weekly wage of a worker in this State as defined by the most recent Department of Labor statistics.  This remedy is in addition to remedies available under rules of discovery.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§2606. Discovery of past income in department support enforcement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Discovery of past income in department support enforcement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§2606. DISCOVERY OF PAST INCOME IN DEPARTMENT SUPPORT ENFORCEMENT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