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Effect of registration for enforcement</w:t>
      </w:r>
    </w:p>
    <w:p>
      <w:pPr>
        <w:jc w:val="both"/>
        <w:spacing w:before="100" w:after="0"/>
        <w:ind w:start="360"/>
        <w:ind w:firstLine="360"/>
      </w:pPr>
      <w:r>
        <w:rPr>
          <w:b/>
        </w:rPr>
        <w:t>1</w:t>
        <w:t xml:space="preserve">.  </w:t>
      </w:r>
      <w:r>
        <w:rPr>
          <w:b/>
        </w:rPr>
        <w:t xml:space="preserve">Registered when filed.</w:t>
        <w:t xml:space="preserve"> </w:t>
      </w:r>
      <w:r>
        <w:t xml:space="preserve"> </w:t>
      </w:r>
      <w:r>
        <w:t xml:space="preserve">A support order or income-withholding order issued in another state or a foreign support order is registered when the order is filed in the registering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2</w:t>
        <w:t xml:space="preserve">.  </w:t>
      </w:r>
      <w:r>
        <w:rPr>
          <w:b/>
        </w:rPr>
        <w:t xml:space="preserve">Enforceability of registered order.</w:t>
        <w:t xml:space="preserve"> </w:t>
      </w:r>
      <w:r>
        <w:t xml:space="preserve"> </w:t>
      </w:r>
      <w:r>
        <w:t xml:space="preserve">A registered support order issued in another state or a foreign country is enforceable in the same manner and is subject to the same procedures as an order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3</w:t>
        <w:t xml:space="preserve">.  </w:t>
      </w:r>
      <w:r>
        <w:rPr>
          <w:b/>
        </w:rPr>
        <w:t xml:space="preserve">Recognition and enforcement of registered order; no modification.</w:t>
        <w:t xml:space="preserve"> </w:t>
      </w:r>
      <w:r>
        <w:t xml:space="preserve"> </w:t>
      </w:r>
      <w:r>
        <w:t xml:space="preserve">Except as otherwise provided in this chapter, a tribunal of this State shall recognize and enforce, but may not modify, a registered support order if the issuing tribunal had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§63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Effect of registration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Effect of registration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§3152. EFFECT OF REGISTRATION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