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650-B</w:t>
        <w:t xml:space="preserve">.  </w:t>
      </w:r>
      <w:r>
        <w:rPr>
          <w:b/>
        </w:rPr>
        <w:t xml:space="preserve">Recognition of marriage licensed and certified in another jurisdiction</w:t>
      </w:r>
    </w:p>
    <w:p>
      <w:pPr>
        <w:jc w:val="both"/>
        <w:spacing w:before="100" w:after="100"/>
        <w:ind w:start="360"/>
        <w:ind w:firstLine="360"/>
      </w:pPr>
      <w:r>
        <w:rPr/>
      </w:r>
      <w:r>
        <w:rPr/>
      </w:r>
      <w:r>
        <w:t xml:space="preserve">A marriage of a same-sex couple that is validly licensed and certified in another jurisdiction is recognized for all purposes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[IB 2011, c.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§650-B. Recognition of marriage licensed and certified in another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§650-B. Recognition of marriage licensed and certified in another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§650-B. RECOGNITION OF MARRIAGE LICENSED AND CERTIFIED IN ANOTHER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