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11415</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1995, c. 519, §6 (AMD). PL 1999, c. 443, §6 (AMD). PL 1999, c. 728, §13 (AMD). PL 2003, c. 20, §OO2 (AMD). PL 2003, c. 20, §OO4 (AFF). PL 2003, c. 385, §2 (AMD). PL 2005, c. 397, §C12 (AMD). PL 2015, c. 170, §14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§11415.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§11415.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§11415.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