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12305</w:t>
        <w:t xml:space="preserve">.  </w:t>
      </w:r>
      <w:r>
        <w:rPr>
          <w:b/>
        </w:rPr>
        <w:t xml:space="preserve">Rules</w:t>
      </w:r>
    </w:p>
    <w:p>
      <w:pPr>
        <w:jc w:val="both"/>
        <w:spacing w:before="100" w:after="100"/>
        <w:ind w:start="360"/>
        <w:ind w:firstLine="360"/>
      </w:pPr>
      <w:r>
        <w:rPr/>
      </w:r>
      <w:r>
        <w:rPr/>
      </w:r>
      <w:r>
        <w:t xml:space="preserve">The authority shall establish rules necessary to implement this chapter.  The rules authorized by this section must be adopted in accordance with </w:t>
      </w:r>
      <w:r>
        <w:t>Title 5, chapter 375, subchapter 2</w:t>
      </w:r>
      <w:r>
        <w:t xml:space="preserv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102,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§NN2 (NEW). PL 1999, c. 401, §NN4 (AFF). PL 1999, c. 496, §2 (NEW). PL 2003, c. 689, §B7 (REV). PL 2019, c. 102,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§12305.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§12305.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§12305.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