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15653</w:t>
        <w:t xml:space="preserve">.  </w:t>
      </w:r>
      <w:r>
        <w:rPr>
          <w:b/>
        </w:rPr>
        <w:t xml:space="preserve">Per pupil guarantee; statewide features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1997, c. 643, §D4 (AMD). PL 1997, c. 724, §2 (AMD). PL 1999, c. 401, §§GG6,7 (AMD). PL 1999, c. 731, §§D2,3 (AMD). PL 2001, c. 358, §§U2,3 (AMD). PL 2001, c. 559, §D3 (AMD). PL 2003, c. 20, §C3 (AMD). PL 2003, c. 673, §N1 (AMD). MRSA T. 20-A §15660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§15653. Per pupil guarantee; statewide features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§15653. Per pupil guarantee; statewide features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§15653. PER PUPIL GUARANTEE; STATEWIDE FEATURES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