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§2409. PUBLIC CHARTER SCHOOL PERFORMANCE FRAMEWORK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