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Program</w:t>
      </w:r>
    </w:p>
    <w:p>
      <w:pPr>
        <w:jc w:val="both"/>
        <w:spacing w:before="100" w:after="100"/>
        <w:ind w:start="360"/>
        <w:ind w:firstLine="360"/>
      </w:pPr>
      <w:r>
        <w:rPr/>
      </w:r>
      <w:r>
        <w:rPr/>
      </w:r>
      <w:r>
        <w:t xml:space="preserve">The initiatives local units may elect to develop may include, but not be limited to,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576, §1 (NEW).]</w:t>
      </w:r>
    </w:p>
    <w:p>
      <w:pPr>
        <w:jc w:val="both"/>
        <w:spacing w:before="100" w:after="0"/>
        <w:ind w:start="360"/>
        <w:ind w:firstLine="360"/>
      </w:pPr>
      <w:r>
        <w:rPr>
          <w:b/>
        </w:rPr>
        <w:t>1</w:t>
        <w:t xml:space="preserve">.  </w:t>
      </w:r>
      <w:r>
        <w:rPr>
          <w:b/>
        </w:rPr>
        <w:t xml:space="preserve">Class size.</w:t>
        <w:t xml:space="preserve"> </w:t>
      </w:r>
      <w:r>
        <w:t xml:space="preserve"> </w:t>
      </w:r>
      <w:r>
        <w:t xml:space="preserve">Reduce the class size in all classrooms;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§2 (AMD).]</w:t>
      </w:r>
    </w:p>
    <w:p>
      <w:pPr>
        <w:jc w:val="both"/>
        <w:spacing w:before="100" w:after="0"/>
        <w:ind w:start="360"/>
        <w:ind w:firstLine="360"/>
      </w:pPr>
      <w:r>
        <w:rPr>
          <w:b/>
        </w:rPr>
        <w:t>2</w:t>
        <w:t xml:space="preserve">.  </w:t>
      </w:r>
      <w:r>
        <w:rPr>
          <w:b/>
        </w:rPr>
        <w:t xml:space="preserve">Teacher training.</w:t>
        <w:t xml:space="preserve"> </w:t>
      </w:r>
      <w:r>
        <w:t xml:space="preserve"> </w:t>
      </w:r>
      <w:r>
        <w:t xml:space="preserve">Provide training programs for teachers in screening, educational diagnosis, program prescription or program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w:t>
      </w:r>
    </w:p>
    <w:p>
      <w:pPr>
        <w:jc w:val="both"/>
        <w:spacing w:before="100" w:after="0"/>
        <w:ind w:start="360"/>
        <w:ind w:firstLine="360"/>
      </w:pPr>
      <w:r>
        <w:rPr>
          <w:b/>
        </w:rPr>
        <w:t>3</w:t>
        <w:t xml:space="preserve">.  </w:t>
      </w:r>
      <w:r>
        <w:rPr>
          <w:b/>
        </w:rPr>
        <w:t xml:space="preserve">Screening.</w:t>
        <w:t xml:space="preserve"> </w:t>
      </w:r>
      <w:r>
        <w:t xml:space="preserve"> </w:t>
      </w:r>
      <w:r>
        <w:t xml:space="preserve">Establish or expand preschool or early childhood screening programs, including psychometrically valid English language proficiency screening for potential English learners as defined in </w:t>
      </w:r>
      <w:r>
        <w:t>section 15672, subsection 7‑B</w:t>
      </w:r>
      <w:r>
        <w:t xml:space="preserve"> as determined by a language use survey developed by the department, and the development of individualized educational prescription based on the findings of the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§20 (AMD).]</w:t>
      </w:r>
    </w:p>
    <w:p>
      <w:pPr>
        <w:jc w:val="both"/>
        <w:spacing w:before="100" w:after="0"/>
        <w:ind w:start="360"/>
        <w:ind w:firstLine="360"/>
      </w:pPr>
      <w:r>
        <w:rPr>
          <w:b/>
        </w:rPr>
        <w:t>4</w:t>
        <w:t xml:space="preserve">.  </w:t>
      </w:r>
      <w:r>
        <w:rPr>
          <w:b/>
        </w:rPr>
        <w:t xml:space="preserve">Programs for children 4 years of age and 5 years of age.</w:t>
        <w:t xml:space="preserve"> </w:t>
      </w:r>
      <w:r>
        <w:t xml:space="preserve"> </w:t>
      </w:r>
      <w:r>
        <w:t xml:space="preserve">Encourage the development of public preschool programs or 2-year kindergartens in conformity with </w:t>
      </w:r>
      <w:r>
        <w:t>section 5201, subsection 2, paragraph C</w:t>
      </w:r>
      <w:r>
        <w:t xml:space="preserve"> and other appropriate programs to address the needs of children 4 years of age and 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§3 (AMD).]</w:t>
      </w:r>
    </w:p>
    <w:p>
      <w:pPr>
        <w:jc w:val="both"/>
        <w:spacing w:before="100" w:after="0"/>
        <w:ind w:start="360"/>
        <w:ind w:firstLine="360"/>
      </w:pPr>
      <w:r>
        <w:rPr>
          <w:b/>
        </w:rPr>
        <w:t>5</w:t>
        <w:t xml:space="preserve">.  </w:t>
      </w:r>
      <w:r>
        <w:rPr>
          <w:b/>
        </w:rPr>
        <w:t xml:space="preserve">Multigrade classrooms.</w:t>
        <w:t xml:space="preserve"> </w:t>
      </w:r>
      <w:r>
        <w:t xml:space="preserve"> </w:t>
      </w:r>
      <w:r>
        <w:t xml:space="preserve">Establish classroom units of more than one grade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6</w:t>
        <w:t xml:space="preserve">.  </w:t>
      </w:r>
      <w:r>
        <w:rPr>
          <w:b/>
        </w:rPr>
        <w:t xml:space="preserve">Learning environment.</w:t>
        <w:t xml:space="preserve"> </w:t>
      </w:r>
      <w:r>
        <w:t xml:space="preserve"> </w:t>
      </w:r>
      <w:r>
        <w:t xml:space="preserve">Develop a learning environment which would encourage each student to learn and progress at that student's own functional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7</w:t>
        <w:t xml:space="preserve">.  </w:t>
      </w:r>
      <w:r>
        <w:rPr>
          <w:b/>
        </w:rPr>
        <w:t xml:space="preserve">Transition.</w:t>
        <w:t xml:space="preserve"> </w:t>
      </w:r>
      <w:r>
        <w:t xml:space="preserve"> </w:t>
      </w:r>
      <w:r>
        <w:t xml:space="preserve">Facilitate the transition of children from preschool programs to public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8</w:t>
        <w:t xml:space="preserve">.  </w:t>
      </w:r>
      <w:r>
        <w:rPr>
          <w:b/>
        </w:rPr>
        <w:t xml:space="preserve">Family outreach.</w:t>
        <w:t xml:space="preserve"> </w:t>
      </w:r>
      <w:r>
        <w:t xml:space="preserve"> </w:t>
      </w:r>
      <w:r>
        <w:t xml:space="preserve">Provide family outreach and support programs designed to improve parent-school relations and parenting skills;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9</w:t>
        <w:t xml:space="preserve">.  </w:t>
      </w:r>
      <w:r>
        <w:rPr>
          <w:b/>
        </w:rPr>
        <w:t xml:space="preserve">Early childhood statewide assessments.</w:t>
        <w:t xml:space="preserve"> </w:t>
      </w:r>
      <w:r>
        <w:t xml:space="preserve"> </w:t>
      </w:r>
      <w:r>
        <w:t xml:space="preserve">The use of early childhood statewide assessment tools pursuant to </w:t>
      </w:r>
      <w:r>
        <w:t>chapter 222</w:t>
      </w:r>
      <w:r>
        <w:t xml:space="preserve"> to inform instruction and to communicate effectively with parents.  An early childhood statewide assessment must avoid inappropriate use of assessment information; specifically, the assessment may not result in labeling children, restricting kindergarten entry or predicting children's future academic and life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§§3-5 (AMD). PL 2007, c. 141, §3 (AMD). PL 2015, c. 183, §§1, 2 (AMD). PL 2015, c. 267, Pt. C, §2 (AMD). PL 2019, c. 398,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§4252.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§4252.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