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Implementation</w:t>
      </w:r>
    </w:p>
    <w:p>
      <w:pPr>
        <w:jc w:val="both"/>
        <w:spacing w:before="100" w:after="0"/>
        <w:ind w:start="360"/>
        <w:ind w:firstLine="360"/>
      </w:pPr>
      <w:r>
        <w:rPr>
          <w:b/>
        </w:rPr>
        <w:t>1</w:t>
        <w:t xml:space="preserve">.  </w:t>
      </w:r>
      <w:r>
        <w:rPr>
          <w:b/>
        </w:rPr>
        <w:t xml:space="preserve">Accreditation optional.</w:t>
        <w:t xml:space="preserve"> </w:t>
      </w:r>
      <w:r>
        <w:t xml:space="preserve"> </w:t>
      </w:r>
      <w:r>
        <w:t xml:space="preserve">Any approved school may, through its school board, apply for accreditation.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2</w:t>
        <w:t xml:space="preserve">.  </w:t>
      </w:r>
      <w:r>
        <w:rPr>
          <w:b/>
        </w:rPr>
        <w:t xml:space="preserve">Implementation.</w:t>
        <w:t xml:space="preserve"> </w:t>
      </w:r>
      <w:r>
        <w:t xml:space="preserve"> </w:t>
      </w:r>
      <w:r>
        <w:t xml:space="preserve">The commissioner shall determine which schools and school units meet the requirements of accreditation, in accordance with adopted rules and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3</w:t>
        <w:t xml:space="preserve">.  </w:t>
      </w:r>
      <w:r>
        <w:rPr>
          <w:b/>
        </w:rPr>
        <w:t xml:space="preserve">Comprehensive reviews.</w:t>
        <w:t xml:space="preserve"> </w:t>
      </w:r>
      <w:r>
        <w:t xml:space="preserve"> </w:t>
      </w:r>
      <w:r>
        <w:t xml:space="preserve">The commissioner shall, on a one-year to 5-year cycle, make a comprehensive review of each accredited school to determine whether the school is continuing to meet the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4</w:t>
        <w:t xml:space="preserve">.  </w:t>
      </w:r>
      <w:r>
        <w:rPr>
          <w:b/>
        </w:rPr>
        <w:t xml:space="preserve">Rules.</w:t>
        <w:t xml:space="preserve"> </w:t>
      </w:r>
      <w:r>
        <w:t xml:space="preserve"> </w:t>
      </w:r>
      <w:r>
        <w:t xml:space="preserve">Accreditation rules shall be adopted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 20, 25 (NEW).]</w:t>
      </w:r>
    </w:p>
    <w:p>
      <w:pPr>
        <w:jc w:val="both"/>
        <w:spacing w:before="100" w:after="0"/>
        <w:ind w:start="360"/>
        <w:ind w:firstLine="360"/>
      </w:pPr>
      <w:r>
        <w:rPr>
          <w:b/>
        </w:rPr>
        <w:t>5</w:t>
        <w:t xml:space="preserve">.  </w:t>
      </w:r>
      <w:r>
        <w:rPr>
          <w:b/>
        </w:rPr>
        <w:t xml:space="preserve">Accreditation process.</w:t>
        <w:t xml:space="preserve"> </w:t>
      </w:r>
      <w:r>
        <w:t xml:space="preserve"> </w:t>
      </w:r>
      <w:r>
        <w:t xml:space="preserve">All school administrative units operating a secondary school shall undergo the state accreditation process on a 5-year cycle as established by the commissioner starting in the 1989-90 school year. Upon request from a secondary school, the commissioner shall have the authority to grant a waiver from the accreditation process. The commissioner shall grant a waiver on the basis of extenuating circumstances as defined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1987, c. 395, §A67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§4512.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