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4516</w:t>
        <w:t xml:space="preserve">.  </w:t>
      </w:r>
      <w:r>
        <w:rPr>
          <w:b/>
        </w:rPr>
        <w:t xml:space="preserve">Rules</w:t>
      </w:r>
    </w:p>
    <w:p>
      <w:pPr>
        <w:jc w:val="both"/>
        <w:spacing w:before="100" w:after="0"/>
        <w:ind w:start="360"/>
        <w:ind w:firstLine="360"/>
      </w:pPr>
      <w:r>
        <w:rPr>
          <w:b/>
        </w:rPr>
        <w:t>1</w:t>
        <w:t xml:space="preserve">.  </w:t>
      </w:r>
      <w:r>
        <w:rPr>
          <w:b/>
        </w:rPr>
        <w:t xml:space="preserve">Adoption of rules.</w:t>
        <w:t xml:space="preserve"> </w:t>
      </w:r>
      <w:r>
        <w:t xml:space="preserve"> </w:t>
      </w:r>
      <w:r>
        <w:t xml:space="preserve">Accreditation rules shall be adopted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Advisory committee.</w:t>
        <w:t xml:space="preserve"> </w:t>
      </w:r>
      <w:r>
        <w:t xml:space="preserve"> </w:t>
      </w:r>
      <w:r>
        <w:t xml:space="preserve">The commissioner, with the approval of the state board, shall appoint an advisory committee of professional and lay people to advise the commissioner in the adoption of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RR 2019, c. 2, Pt. B,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