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6354</w:t>
        <w:t xml:space="preserve">.  </w:t>
      </w:r>
      <w:r>
        <w:rPr>
          <w:b/>
        </w:rPr>
        <w:t xml:space="preserve">Immunization</w:t>
      </w:r>
    </w:p>
    <w:p>
      <w:pPr>
        <w:jc w:val="both"/>
        <w:spacing w:before="100" w:after="0"/>
        <w:ind w:start="360"/>
        <w:ind w:firstLine="360"/>
      </w:pPr>
      <w:r>
        <w:rPr>
          <w:b/>
        </w:rPr>
        <w:t>1</w:t>
        <w:t xml:space="preserve">.  </w:t>
      </w:r>
      <w:r>
        <w:rPr>
          <w:b/>
        </w:rPr>
        <w:t xml:space="preserve">Immunization required.</w:t>
        <w:t xml:space="preserve"> </w:t>
      </w:r>
      <w:r>
        <w:t xml:space="preserve"> </w:t>
      </w:r>
      <w:r>
        <w:t xml:space="preserve">Except as otherwise provided under this subchapter, every parent shall cause to be administered to that parent's child an adequate dosage of an immunizing agent against each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§18 (COR).]</w:t>
      </w:r>
    </w:p>
    <w:p>
      <w:pPr>
        <w:jc w:val="both"/>
        <w:spacing w:before="100" w:after="0"/>
        <w:ind w:start="360"/>
        <w:ind w:firstLine="360"/>
      </w:pPr>
      <w:r>
        <w:rPr>
          <w:b/>
        </w:rPr>
        <w:t>2</w:t>
        <w:t xml:space="preserve">.  </w:t>
      </w:r>
      <w:r>
        <w:rPr>
          <w:b/>
        </w:rPr>
        <w:t xml:space="preserve">Immunizing agent to meet standards.</w:t>
        <w:t xml:space="preserve"> </w:t>
      </w:r>
      <w:r>
        <w:t xml:space="preserve"> </w:t>
      </w:r>
      <w:r>
        <w:t xml:space="preserve">Any such immunizing agent shall meet standards for such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RR 2019, c. 2, Pt. B,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§6354. Immunization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§6354. Immunization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§6354. IMMUNIZATION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