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8602-A</w:t>
        <w:t xml:space="preserve">.  </w:t>
      </w:r>
      <w:r>
        <w:rPr>
          <w:b/>
        </w:rPr>
        <w:t xml:space="preserve">Courses; approval</w:t>
      </w:r>
    </w:p>
    <w:p>
      <w:pPr>
        <w:jc w:val="both"/>
        <w:spacing w:before="100" w:after="100"/>
        <w:ind w:start="360"/>
        <w:ind w:firstLine="360"/>
      </w:pPr>
      <w:r>
        <w:rPr/>
      </w:r>
      <w:r>
        <w:rPr/>
      </w:r>
      <w:r>
        <w:t xml:space="preserve">Adult education courses may be offered by units, regions or centers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§8602-A. Courses;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§8602-A. Courses;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§8602-A. COURSES;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