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1989, c. 179, §1 (RPR);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