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§3483. APPROVAL OF PLANS AND SPECIFICATIONS; SECONDARY SCHOOL CONSTRUCTION PROJECTS; FINAL REPORT; INSPECTION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