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632</w:t>
        <w:t xml:space="preserve">.  </w:t>
      </w:r>
      <w:r>
        <w:rPr>
          <w:b/>
        </w:rPr>
        <w:t xml:space="preserve">Separate voting places; reimbursement of election expense</w:t>
      </w:r>
    </w:p>
    <w:p>
      <w:pPr>
        <w:jc w:val="both"/>
        <w:spacing w:before="100" w:after="100"/>
        <w:ind w:start="360"/>
        <w:ind w:firstLine="360"/>
      </w:pPr>
      <w:r>
        <w:rPr>
          <w:b/>
        </w:rPr>
        <w:t>1</w:t>
        <w:t xml:space="preserve">.  </w:t>
      </w:r>
      <w:r>
        <w:rPr>
          <w:b/>
        </w:rPr>
        <w:t xml:space="preserve">Voting places in unorganized townships.</w:t>
        <w:t xml:space="preserve"> </w:t>
      </w:r>
      <w:r>
        <w:t xml:space="preserve"> </w:t>
      </w:r>
      <w:r>
        <w:t xml:space="preserve">The procedure for establishing a voting place in unorganized townships is as follows.</w:t>
      </w:r>
    </w:p>
    <w:p>
      <w:pPr>
        <w:jc w:val="both"/>
        <w:spacing w:before="100" w:after="0"/>
        <w:ind w:start="720"/>
      </w:pPr>
      <w:r>
        <w:rPr/>
        <w:t>A</w:t>
        <w:t xml:space="preserve">.  </w:t>
      </w:r>
      <w:r>
        <w:rPr/>
      </w:r>
      <w:r>
        <w:t xml:space="preserve">The commissioners of each county may provide or contract with a municipality to provide a voting place in any unorganized township in their county, for all state and national elections, including primary elections, where all residents of unorganized places entitled to vote in municipalities near the township, under </w:t>
      </w:r>
      <w:r>
        <w:t>section 156</w:t>
      </w:r>
      <w:r>
        <w:t xml:space="preserve">, may cast their ballots under conditions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B</w:t>
        <w:t xml:space="preserve">.  </w:t>
      </w:r>
      <w:r>
        <w:rPr/>
      </w:r>
      <w:r>
        <w:t xml:space="preserve">The registrar of the contracting municipality shall designate the voters as township voters, pursuant to </w:t>
      </w:r>
      <w:r>
        <w:t>section 156</w:t>
      </w:r>
      <w:r>
        <w:t xml:space="preserve">, in the central voter registration system and shall include their names on the incoming voting list for the contracting municipality.</w:t>
      </w:r>
      <w:r>
        <w:t xml:space="preserve">  </w:t>
      </w:r>
      <w:r xmlns:wp="http://schemas.openxmlformats.org/drawingml/2010/wordprocessingDrawing" xmlns:w15="http://schemas.microsoft.com/office/word/2012/wordml">
        <w:rPr>
          <w:rFonts w:ascii="Arial" w:hAnsi="Arial" w:cs="Arial"/>
          <w:sz w:val="22"/>
          <w:szCs w:val="22"/>
        </w:rPr>
        <w:t xml:space="preserve">[PL 2005, c. 453, §52 (AMD).]</w:t>
      </w:r>
    </w:p>
    <w:p>
      <w:pPr>
        <w:jc w:val="both"/>
        <w:spacing w:before="100" w:after="0"/>
        <w:ind w:start="720"/>
      </w:pPr>
      <w:r>
        <w:rPr/>
        <w:t>C</w:t>
        <w:t xml:space="preserve">.  </w:t>
      </w:r>
      <w:r>
        <w:rPr/>
      </w:r>
      <w:r>
        <w:t xml:space="preserve">The conduct of elections at that voting place shall be the same as in municipalities and all provisions of the Revised Statutes with respect to voting districts are applicable to that voting place.  The powers and duties of the municipal officers in such case are conferred upon the commissioners or the municipal officers of the contracting municipality.</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D</w:t>
        <w:t xml:space="preserve">.  </w:t>
      </w:r>
      <w:r>
        <w:rPr/>
      </w:r>
      <w:r>
        <w:t xml:space="preserve">Upon receipt of a petition signed by at least 10 persons qualified to vote under </w:t>
      </w:r>
      <w:r>
        <w:t>section 156</w:t>
      </w:r>
      <w:r>
        <w:t xml:space="preserve">, the commissioners shall provide or contract with a municipality to provide a voting place in the unorganized township provided in the petition.</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453, §52 (AMD).]</w:t>
      </w:r>
    </w:p>
    <w:p>
      <w:pPr>
        <w:jc w:val="both"/>
        <w:spacing w:before="100" w:after="0"/>
        <w:ind w:start="360"/>
        <w:ind w:firstLine="360"/>
      </w:pPr>
      <w:r>
        <w:rPr>
          <w:b/>
        </w:rPr>
        <w:t>2</w:t>
        <w:t xml:space="preserve">.  </w:t>
      </w:r>
      <w:r>
        <w:rPr>
          <w:b/>
        </w:rPr>
        <w:t xml:space="preserve">Reimbursement of election expense.</w:t>
        <w:t xml:space="preserve"> </w:t>
      </w:r>
      <w:r>
        <w:t xml:space="preserve"> </w:t>
      </w:r>
      <w:r>
        <w:t xml:space="preserve">The county commissioners shall reimburse the municipality for those expenses incurred in the conduct of elections held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3</w:t>
        <w:t xml:space="preserve">.  </w:t>
      </w:r>
      <w:r>
        <w:rPr>
          <w:b/>
        </w:rPr>
        <w:t xml:space="preserve">Notice to Secretary of State.</w:t>
        <w:t xml:space="preserve"> </w:t>
      </w:r>
      <w:r>
        <w:t xml:space="preserve"> </w:t>
      </w:r>
      <w:r>
        <w:t xml:space="preserve">The county commissioners shall notify the Secretary of State of all unorganized territories for which voting places are contracted or provided.  They shall also notify the Secretary of State of those unorganized territories for which provision of voting places has been discontinued.  Notification must be made at least 120 days before the election in which it will be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2005, c. 453, §52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§632. Separate voting places; reimbursement of election expense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§632. Separate voting places; reimbursement of election expense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§632. SEPARATE VOTING PLACES; REIMBURSEMENT OF ELECTION EXPENSE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