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1562</w:t>
        <w:t xml:space="preserve">.  </w:t>
      </w:r>
      <w:r>
        <w:rPr>
          <w:b/>
        </w:rPr>
        <w:t xml:space="preserve">Depositing of dead animal where nuisance</w:t>
      </w:r>
    </w:p>
    <w:p>
      <w:pPr>
        <w:jc w:val="both"/>
        <w:spacing w:before="100" w:after="100"/>
        <w:ind w:start="360"/>
        <w:ind w:firstLine="360"/>
      </w:pPr>
      <w:r>
        <w:rPr/>
      </w:r>
      <w:r>
        <w:rPr/>
      </w:r>
      <w:r>
        <w:t xml:space="preserve">Whoever personally or through the agency of another leaves or deposits the carcass of a dead horse, cow, sheep, hog or of any domestic animals or domestic fowl or parts thereof in any place where it may cause a nuisance shall, upon receiving a notice to that effect from the local health officer, promptly remove, bury or otherwise dispose of such carcass. If the person fails to do so within such time as may be prescribed by the local health officer, and in such manner as may be satisfactory to the health officer, the person must be punished by a fine of not less than $10 nor more than $100 or by imprisonment for not more than 3 months.</w:t>
      </w:r>
      <w:r>
        <w:t xml:space="preserve">  </w:t>
      </w:r>
      <w:r xmlns:wp="http://schemas.openxmlformats.org/drawingml/2010/wordprocessingDrawing" xmlns:w15="http://schemas.microsoft.com/office/word/2012/wordml">
        <w:rPr>
          <w:rFonts w:ascii="Arial" w:hAnsi="Arial" w:cs="Arial"/>
          <w:sz w:val="22"/>
          <w:szCs w:val="22"/>
        </w:rPr>
        <w:t xml:space="preserve">[RR 2021, c. 2, Pt. B, §94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§94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§1562. Depositing of dead animal where nuisance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§1562. Depositing of dead animal where nuisance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§1562. DEPOSITING OF DEAD ANIMAL WHERE NUISANCE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