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16-B</w:t>
        <w:t xml:space="preserve">.  </w:t>
      </w:r>
      <w:r>
        <w:rPr>
          <w:b/>
        </w:rPr>
        <w:t xml:space="preserve">Verification of integrity of reported information by applicants for public assistance</w:t>
      </w:r>
    </w:p>
    <w:p>
      <w:pPr>
        <w:jc w:val="both"/>
        <w:spacing w:before="100" w:after="100"/>
        <w:ind w:start="360"/>
        <w:ind w:firstLine="360"/>
      </w:pPr>
      <w:r>
        <w:rPr/>
      </w:r>
      <w:r>
        <w:rPr/>
      </w:r>
      <w:r>
        <w:t xml:space="preserve">The department shall use commercially available data to conduct an electronic verification of information provided on an application for benefits for public assistance as defined in </w:t>
      </w:r>
      <w:r>
        <w:t>section 16, subsection 1, paragraph C</w:t>
      </w:r>
      <w:r>
        <w:t xml:space="preserve">.  The electronic verification must, at a minimum, be conducted on all new applications for benefits and must include searches for income, residency and available assets.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§16-B. Verification of integrity of reported information by applicants for public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§16-B. Verification of integrity of reported information by applicants for public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§16-B. VERIFICATION OF INTEGRITY OF REPORTED INFORMATION BY APPLICANTS FOR PUBLIC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