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Registry</w:t>
      </w:r>
    </w:p>
    <w:p>
      <w:pPr>
        <w:jc w:val="both"/>
        <w:spacing w:before="100" w:after="100"/>
        <w:ind w:start="360"/>
        <w:ind w:firstLine="360"/>
      </w:pPr>
      <w:r>
        <w:rPr/>
      </w:r>
      <w:r>
        <w:rPr/>
      </w:r>
      <w:r>
        <w:t xml:space="preserve">The Bureau of Health, within the Department of Health and Human Services, shall establish and maintain a registry limited to women who took diethylstilbestrol during pregnancy, and their offspring who were exposed to diethylstilbestrol prenatally, solely for the purpose of follow-up care and treatment of long-term problems associated with diethylstilbestrol exposure. Enrollment in the registry shall be upon a voluntary basis.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