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2039</w:t>
        <w:t xml:space="preserve">.  </w:t>
      </w:r>
      <w:r>
        <w:rPr>
          <w:b/>
        </w:rPr>
        <w:t xml:space="preserve">Injunction</w:t>
      </w:r>
    </w:p>
    <w:p>
      <w:pPr>
        <w:jc w:val="both"/>
        <w:spacing w:before="100" w:after="100"/>
        <w:ind w:start="360"/>
        <w:ind w:firstLine="360"/>
      </w:pPr>
      <w:r>
        <w:rPr/>
      </w:r>
      <w:r>
        <w:rPr/>
      </w:r>
      <w:r>
        <w:t xml:space="preserve">The operation or maintenance of a medical laboratory subject to licensure or any provisions of this Act, in violation of this Act, is declared a nuisance inimical to the public health, welfare and safety. The department, in the name of the people of the State, through the Attorney General, may, in addition to other remedies provided, bring an action for an injunction to restrain such violation or to enjoin the future operation or maintenance of any such medical laboratory unless compliance with this Act has been obtained.</w:t>
      </w:r>
      <w:r>
        <w:t xml:space="preserve">  </w:t>
      </w:r>
      <w:r xmlns:wp="http://schemas.openxmlformats.org/drawingml/2010/wordprocessingDrawing" xmlns:w15="http://schemas.microsoft.com/office/word/2012/wordml">
        <w:rPr>
          <w:rFonts w:ascii="Arial" w:hAnsi="Arial" w:cs="Arial"/>
          <w:sz w:val="22"/>
          <w:szCs w:val="22"/>
        </w:rPr>
        <w:t xml:space="preserve">[PL 1987, c. 211,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§2039.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§2039.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§2039.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