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2669</w:t>
        <w:t xml:space="preserve">.  </w:t>
      </w:r>
      <w:r>
        <w:rPr>
          <w:b/>
        </w:rPr>
        <w:t xml:space="preserve">Penalties</w:t>
      </w:r>
    </w:p>
    <w:p>
      <w:pPr>
        <w:jc w:val="both"/>
        <w:spacing w:before="100" w:after="100"/>
        <w:ind w:start="360"/>
        <w:ind w:firstLine="360"/>
      </w:pPr>
      <w:r>
        <w:rPr/>
      </w:r>
      <w:r>
        <w:rPr/>
      </w:r>
      <w:r>
        <w:t xml:space="preserve">The department may seek injunctive or other appropriative judicial relief for violations of any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150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§2669.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§2669.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§2669.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