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2676</w:t>
        <w:t xml:space="preserve">.  </w:t>
      </w:r>
      <w:r>
        <w:rPr>
          <w:b/>
        </w:rPr>
        <w:t xml:space="preserve">Clinical trial coverage</w:t>
      </w:r>
    </w:p>
    <w:p>
      <w:pPr>
        <w:jc w:val="both"/>
        <w:spacing w:before="100" w:after="100"/>
        <w:ind w:start="360"/>
        <w:ind w:firstLine="360"/>
      </w:pPr>
      <w:r>
        <w:rPr/>
      </w:r>
      <w:r>
        <w:rPr/>
      </w:r>
      <w:r>
        <w:t xml:space="preserve">This chapter does not affect the mandatory health care coverage for participation in clinical trials pursuant to </w:t>
      </w:r>
      <w:r>
        <w:t>Title 24‑A, section 4310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§2676. Clinical trial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§2676. Clinical trial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§2676. CLINICAL TRIAL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