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2812</w:t>
        <w:t xml:space="preserve">.  </w:t>
      </w:r>
      <w:r>
        <w:rPr>
          <w:b/>
        </w:rPr>
        <w:t xml:space="preserve">Uniformity of construction and application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1983,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§2812. Uniformity of construction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§2812. Uniformity of construction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§2812. UNIFORMITY OF CONSTRUCTION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