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2005, c. 359, §6 (AMD). PL 2007, c. 56, §7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