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2943</w:t>
        <w:t xml:space="preserve">.  </w:t>
      </w:r>
      <w:r>
        <w:rPr>
          <w:b/>
        </w:rPr>
        <w:t xml:space="preserve">Applicability</w:t>
      </w:r>
    </w:p>
    <w:p>
      <w:pPr>
        <w:jc w:val="both"/>
        <w:spacing w:before="100" w:after="100"/>
        <w:ind w:start="360"/>
        <w:ind w:firstLine="360"/>
      </w:pPr>
      <w:r>
        <w:rPr/>
      </w:r>
      <w:r>
        <w:rPr/>
      </w:r>
      <w:r>
        <w:t xml:space="preserve">This chapter applies to an anatomical gift or amendment to, revocation of or refusal to make an anatomical gift, whenever made.</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§2943.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§2943.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